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附件：主要快递线路及时限</w:t>
      </w:r>
    </w:p>
    <w:p>
      <w:pPr>
        <w:pStyle w:val="8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线路及报价表</w:t>
      </w:r>
    </w:p>
    <w:tbl>
      <w:tblPr>
        <w:tblStyle w:val="4"/>
        <w:tblW w:w="921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94"/>
        <w:gridCol w:w="866"/>
        <w:gridCol w:w="535"/>
        <w:gridCol w:w="536"/>
        <w:gridCol w:w="536"/>
        <w:gridCol w:w="1360"/>
        <w:gridCol w:w="148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区域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4"/>
                <w:highlight w:val="none"/>
                <w:lang w:val="en-US" w:eastAsia="zh-CN" w:bidi="ar"/>
              </w:rPr>
              <w:t>3KG以下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4"/>
                <w:highlight w:val="none"/>
                <w:lang w:val="en-US" w:eastAsia="zh-CN" w:bidi="ar"/>
              </w:rPr>
              <w:t>3KG以上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首重/1kg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续重/1kg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广西、福建、海南、江苏、浙江、上海、安徽、湖南、湖北、河南、江西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北京、天津、云南、贵州、河北、山东、重庆、四川、陕西、山西、黑龙江、吉林、辽宁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甘肃、宁夏、青海、内蒙古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新疆、西藏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备注：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1、此报价含6%快递业增值税；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2、此报价按发货结算，退货不收取费用；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3、此报价包括上门取货、运输、配送、税费、装卸、上楼、保险等整体报价；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4、此报价含KPI考核，另退货赔偿需当面清点，与商家平台核损需在交接后一周内提出；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二、配送时限要求</w:t>
      </w:r>
    </w:p>
    <w:tbl>
      <w:tblPr>
        <w:tblStyle w:val="4"/>
        <w:tblW w:w="992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01"/>
        <w:gridCol w:w="1200"/>
        <w:gridCol w:w="2010"/>
        <w:gridCol w:w="2160"/>
        <w:gridCol w:w="2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始发城市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目的省份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目的城市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目的行政区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时效(小时)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安徽省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合肥市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淮南市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马鞍山市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安庆市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阜阳市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宿州市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芜湖市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蚌埠市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淮北市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铜陵市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滁州市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六安市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亳州市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池州市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宣城市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北京市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北京市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福建省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福州市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厦门市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莆田市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泉州市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漳州市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龙岩市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宁德市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甘肃省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兰州市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金昌市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白银市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靖远县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会宁县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景泰县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武威市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张掖市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平凉市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酒泉市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庆阳市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定西市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陇南市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临夏回族自治州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甘南藏族自治州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嘉峪关市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广东省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深圳市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东莞市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惠州市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珠海市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佛山市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江门市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清远市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中山市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韶关市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湛江市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潮州市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揭阳市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汕头市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茂名市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肇庆市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梅州市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汕尾市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阳江市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云浮市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广西壮族自治区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南宁市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柳州市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桂林市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梧州市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防城港市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玉林市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北海市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钦州市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贵港市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百色市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贺州市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来宾市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崇左市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贵州省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贵阳市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铜仁市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黔西南布依族苗族自治州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黔东南苗族侗族自治州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黔南布依族苗族自治州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六盘水市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遵义市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安顺市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毕节市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三亚市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三沙市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五指山市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琼海市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儋州市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文昌市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万宁市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东方市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定安县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屯昌县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澄迈县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临高县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白沙黎族自治县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昌江黎族自治县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乐东黎族自治县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陵水黎族自治县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保亭黎族苗族自治县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琼中黎族苗族自治县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西沙群岛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南沙群岛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中沙群岛的岛礁及其海域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石家庄市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唐山市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秦皇岛市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邯郸市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邢台市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保定市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张家口市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承德市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沧州市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廊坊市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衡水市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郑州市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洛阳市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开封市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平顶山市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鹤壁市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新乡市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焦作市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濮阳市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许昌市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漯河市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三门峡市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商丘市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信阳市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周口市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驻马店市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济源市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黑龙江省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大兴安岭地区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哈尔滨市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齐齐哈尔市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鸡西市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鹤岗市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双鸭山市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大庆市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伊春市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佳木斯市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七台河市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牡丹江市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黑河市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绥化市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湖北省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武汉市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十堰市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宜昌市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襄阳市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鄂州市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荆门市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孝感市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荆州市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黄冈市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咸宁市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随州市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恩施土家族苗族自治州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仙桃市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潜江市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神农架林区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湖南省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长沙市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株洲市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湘潭市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衡阳市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邵阳市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岳阳市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常德市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张家界市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益阳市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郴州市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永州市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怀化市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娄底市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湘西土家族苗族自治州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吉林省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长春市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吉林市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四平市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辽源市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通化市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松原市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延边州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江苏省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徐州市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淮安市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镇江市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无锡市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苏州市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常州市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连云港市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盐城市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扬州市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泰州市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宿迁市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南京市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江西省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南昌市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景德镇市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萍乡市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九江市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新余市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鹰潭市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赣州市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吉安市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宜春市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抚州市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上饶市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辽宁省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丹东市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锦州市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沈阳市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鞍山市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葫芦岛市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抚顺市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本溪市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营口市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阜新市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辽阳市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盘锦市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铁岭市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朝阳市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内蒙古自治区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呼和浩特市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乌海市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赤峰市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通辽市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鄂尔多斯市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呼伦贝尔市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巴彦淖尔市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乌兰察布市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兴安盟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锡林郭勒盟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阿拉善盟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宁夏回族自治区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银川市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石嘴山市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吴忠市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固原市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中卫市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青海省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西宁市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海东地区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果洛藏族自治州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玉树藏族自治州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海西蒙古族藏族自治州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山东省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济南市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潍坊市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烟台市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威海市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日照市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青岛市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淄博市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枣庄市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东营市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济宁市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泰安市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莱芜市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临沂市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德州市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聊城市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滨州市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菏泽市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山西省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太原市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阳泉市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长治市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晋城市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朔州市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晋中市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运城市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忻州市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吕梁市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陕西省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西安市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铜川市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宝鸡市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咸阳市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渭南市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延安市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汉中市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榆林市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商洛市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上海市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上海市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四川省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成都市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自贡市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攀枝花市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泸州市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德阳市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绵阳市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广元市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遂宁市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宜宾市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内江市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乐山市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南充市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眉山市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达州市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雅安市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巴中市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资阳市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阿坝藏族羌族自治州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甘孜藏族自治州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凉山彝族自治州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天津市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天津市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西藏自治区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拉萨市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林周县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当雄县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尼木县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曲水县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堆龙德庆县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达孜县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墨竹工卡县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昌都地区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山南地区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日喀则地区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那曲地区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阿里地区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林芝地区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新疆维吾尔自治区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阿勒泰地区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乌鲁木齐市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克拉玛依市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吐鲁番地区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哈密地区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昌吉回族自治州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博尔塔拉蒙古自治州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巴音郭楞蒙古自治州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阿克苏地区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克孜勒苏柯尔克孜自治州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喀什地区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和田地区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伊犁哈萨克自治州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塔城地区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石河子市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阿拉尔市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图木舒克市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五家渠市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云南省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普洱市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临沧市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楚雄彝族自治州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红河哈尼族彝族自治州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文山壮族苗族自治州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西双版纳傣族自治州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大理白族自治州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德宏傣族景颇族自治州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怒江傈僳族自治州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迪庆藏族自治州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昆明市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曲靖市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玉溪市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保山市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昭通市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丽江市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浙江省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宁波市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温州市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绍兴市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杭州市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嘉兴市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湖州市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金华市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衢州市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舟山市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台州市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丽水市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重庆市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重庆市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</w:tbl>
    <w:p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6666"/>
    <w:multiLevelType w:val="multilevel"/>
    <w:tmpl w:val="317B666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04"/>
    <w:rsid w:val="00182805"/>
    <w:rsid w:val="00305DA8"/>
    <w:rsid w:val="0031702E"/>
    <w:rsid w:val="00415959"/>
    <w:rsid w:val="00455079"/>
    <w:rsid w:val="004F123C"/>
    <w:rsid w:val="00575C1C"/>
    <w:rsid w:val="005B5F33"/>
    <w:rsid w:val="00883966"/>
    <w:rsid w:val="008F7088"/>
    <w:rsid w:val="0094239F"/>
    <w:rsid w:val="009E5B2D"/>
    <w:rsid w:val="00AA2FAA"/>
    <w:rsid w:val="00AE55F4"/>
    <w:rsid w:val="00C01CA4"/>
    <w:rsid w:val="00C26C04"/>
    <w:rsid w:val="00E95413"/>
    <w:rsid w:val="00EA6B79"/>
    <w:rsid w:val="00FE2051"/>
    <w:rsid w:val="3DD3645C"/>
    <w:rsid w:val="41A003CC"/>
    <w:rsid w:val="5C0F10B2"/>
    <w:rsid w:val="5D3104FB"/>
    <w:rsid w:val="791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7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8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20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21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character" w:customStyle="1" w:styleId="22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1137</Words>
  <Characters>6484</Characters>
  <Lines>54</Lines>
  <Paragraphs>15</Paragraphs>
  <TotalTime>3</TotalTime>
  <ScaleCrop>false</ScaleCrop>
  <LinksUpToDate>false</LinksUpToDate>
  <CharactersWithSpaces>7606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2019-08-27T09:49:00Z</dcterms:created>
  <dc:creator>石琳</dc:creator>
  <cp:lastModifiedBy>李超平</cp:lastModifiedBy>
  <dcterms:modified xsi:type="dcterms:W3CDTF">2020-08-25T07:35:31Z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